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31" w:rsidRPr="00DD1722" w:rsidRDefault="009736F1" w:rsidP="009F65A9">
      <w:pPr>
        <w:pStyle w:val="ListParagraph"/>
        <w:numPr>
          <w:ilvl w:val="0"/>
          <w:numId w:val="9"/>
        </w:numPr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</w:t>
      </w:r>
      <w:r w:rsidR="00661331" w:rsidRPr="00DD1722">
        <w:rPr>
          <w:rFonts w:ascii="Arial" w:hAnsi="Arial" w:cs="Arial"/>
          <w:i/>
          <w:sz w:val="22"/>
          <w:szCs w:val="22"/>
        </w:rPr>
        <w:t xml:space="preserve">Disability Services Act 2006 </w:t>
      </w:r>
      <w:r w:rsidR="00661331" w:rsidRPr="00DD1722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the </w:t>
      </w:r>
      <w:r w:rsidR="00661331" w:rsidRPr="00DD1722">
        <w:rPr>
          <w:rFonts w:ascii="Arial" w:hAnsi="Arial" w:cs="Arial"/>
          <w:i/>
          <w:sz w:val="22"/>
          <w:szCs w:val="22"/>
        </w:rPr>
        <w:t xml:space="preserve">Guardianship and Administration Act 2000 </w:t>
      </w:r>
      <w:r w:rsidR="00661331" w:rsidRPr="00DD1722">
        <w:rPr>
          <w:rFonts w:ascii="Arial" w:hAnsi="Arial" w:cs="Arial"/>
          <w:sz w:val="22"/>
          <w:szCs w:val="22"/>
        </w:rPr>
        <w:t xml:space="preserve">create a regulatory framework for the use of restrictive practices on adults with intellectual or cognitive disability who have challenging behaviours. </w:t>
      </w:r>
    </w:p>
    <w:p w:rsidR="00661331" w:rsidRPr="00DD1722" w:rsidRDefault="00661331" w:rsidP="009F65A9">
      <w:pPr>
        <w:pStyle w:val="ListParagraph"/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661331" w:rsidRDefault="00661331" w:rsidP="009F65A9">
      <w:pPr>
        <w:pStyle w:val="ListParagraph"/>
        <w:numPr>
          <w:ilvl w:val="0"/>
          <w:numId w:val="9"/>
        </w:numPr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95FF9">
        <w:rPr>
          <w:rFonts w:ascii="Arial" w:hAnsi="Arial" w:cs="Arial"/>
          <w:bCs/>
          <w:spacing w:val="-3"/>
          <w:sz w:val="22"/>
          <w:szCs w:val="22"/>
        </w:rPr>
        <w:t xml:space="preserve">The scheme applies to disability services provided or funded by the Department of Communities, Child Safety and Disability Services. </w:t>
      </w:r>
      <w:r w:rsidR="00295FF9" w:rsidRPr="00295FF9">
        <w:rPr>
          <w:rFonts w:ascii="Arial" w:hAnsi="Arial" w:cs="Arial"/>
          <w:bCs/>
          <w:spacing w:val="-3"/>
          <w:sz w:val="22"/>
          <w:szCs w:val="22"/>
        </w:rPr>
        <w:t xml:space="preserve">The overall objective of the framework is to uphold the rights of adults with challenging behaviour and protect them and others from harm.  </w:t>
      </w:r>
    </w:p>
    <w:p w:rsidR="00295FF9" w:rsidRDefault="00295FF9" w:rsidP="009F65A9">
      <w:pPr>
        <w:pStyle w:val="ListParagraph"/>
        <w:ind w:left="567" w:hanging="567"/>
        <w:rPr>
          <w:rFonts w:ascii="Arial" w:hAnsi="Arial" w:cs="Arial"/>
          <w:bCs/>
          <w:spacing w:val="-3"/>
          <w:sz w:val="22"/>
          <w:szCs w:val="22"/>
        </w:rPr>
      </w:pPr>
    </w:p>
    <w:p w:rsidR="00EB6A61" w:rsidRPr="00EB6A61" w:rsidRDefault="00295FF9" w:rsidP="009F65A9">
      <w:pPr>
        <w:pStyle w:val="ListParagraph"/>
        <w:numPr>
          <w:ilvl w:val="0"/>
          <w:numId w:val="9"/>
        </w:numPr>
        <w:spacing w:before="240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EB6A61">
        <w:rPr>
          <w:rFonts w:ascii="Arial" w:hAnsi="Arial" w:cs="Arial"/>
          <w:color w:val="auto"/>
          <w:sz w:val="22"/>
          <w:szCs w:val="22"/>
        </w:rPr>
        <w:t xml:space="preserve">Amendments are proposed to the </w:t>
      </w:r>
      <w:r w:rsidRPr="00EB6A61">
        <w:rPr>
          <w:rFonts w:ascii="Arial" w:hAnsi="Arial" w:cs="Arial"/>
          <w:i/>
          <w:color w:val="auto"/>
          <w:sz w:val="22"/>
          <w:szCs w:val="22"/>
        </w:rPr>
        <w:t>Disability Services Act 2006</w:t>
      </w:r>
      <w:r w:rsidRPr="00EB6A61">
        <w:rPr>
          <w:rFonts w:ascii="Arial" w:hAnsi="Arial" w:cs="Arial"/>
          <w:color w:val="auto"/>
          <w:sz w:val="22"/>
          <w:szCs w:val="22"/>
        </w:rPr>
        <w:t xml:space="preserve"> and </w:t>
      </w:r>
      <w:r w:rsidRPr="00EB6A61">
        <w:rPr>
          <w:rFonts w:ascii="Arial" w:hAnsi="Arial" w:cs="Arial"/>
          <w:i/>
          <w:color w:val="auto"/>
          <w:sz w:val="22"/>
          <w:szCs w:val="22"/>
        </w:rPr>
        <w:t xml:space="preserve">Guardianship and Administration Act 2000 </w:t>
      </w:r>
      <w:r w:rsidRPr="00EB6A61">
        <w:rPr>
          <w:rFonts w:ascii="Arial" w:hAnsi="Arial" w:cs="Arial"/>
          <w:color w:val="auto"/>
          <w:sz w:val="22"/>
          <w:szCs w:val="22"/>
        </w:rPr>
        <w:t xml:space="preserve">to </w:t>
      </w:r>
      <w:r w:rsidR="005729ED">
        <w:rPr>
          <w:rFonts w:ascii="Arial" w:hAnsi="Arial" w:cs="Arial"/>
          <w:color w:val="auto"/>
          <w:sz w:val="22"/>
          <w:szCs w:val="22"/>
        </w:rPr>
        <w:t>enhance safeguards for clients and allow service providers to focus</w:t>
      </w:r>
      <w:r w:rsidR="0059748B">
        <w:rPr>
          <w:rFonts w:ascii="Arial" w:hAnsi="Arial" w:cs="Arial"/>
          <w:color w:val="auto"/>
          <w:sz w:val="22"/>
          <w:szCs w:val="22"/>
        </w:rPr>
        <w:t xml:space="preserve"> more resources</w:t>
      </w:r>
      <w:r w:rsidR="005729ED">
        <w:rPr>
          <w:rFonts w:ascii="Arial" w:hAnsi="Arial" w:cs="Arial"/>
          <w:color w:val="auto"/>
          <w:sz w:val="22"/>
          <w:szCs w:val="22"/>
        </w:rPr>
        <w:t xml:space="preserve"> on supporting clients by simplifying and improving the framework</w:t>
      </w:r>
      <w:r w:rsidR="00EB6A61" w:rsidRPr="00EB6A61">
        <w:rPr>
          <w:rFonts w:ascii="Arial" w:hAnsi="Arial" w:cs="Arial"/>
          <w:color w:val="auto"/>
          <w:sz w:val="22"/>
          <w:szCs w:val="22"/>
        </w:rPr>
        <w:t xml:space="preserve">. </w:t>
      </w:r>
      <w:r w:rsidR="00EB6A61">
        <w:rPr>
          <w:rFonts w:ascii="Arial" w:hAnsi="Arial" w:cs="Arial"/>
          <w:color w:val="auto"/>
          <w:sz w:val="22"/>
          <w:szCs w:val="22"/>
        </w:rPr>
        <w:t xml:space="preserve"> </w:t>
      </w:r>
      <w:r w:rsidR="00EB6A61" w:rsidRPr="00EB6A61">
        <w:rPr>
          <w:rFonts w:ascii="Arial" w:hAnsi="Arial" w:cs="Arial"/>
          <w:color w:val="auto"/>
          <w:sz w:val="22"/>
          <w:szCs w:val="22"/>
        </w:rPr>
        <w:t>The proposed amendments are made as a result of feedback from the public release of a Discussion Paper for one month, from</w:t>
      </w:r>
      <w:r w:rsidR="00B900B8">
        <w:rPr>
          <w:rFonts w:ascii="Arial" w:hAnsi="Arial" w:cs="Arial"/>
          <w:color w:val="auto"/>
          <w:sz w:val="22"/>
          <w:szCs w:val="22"/>
        </w:rPr>
        <w:t xml:space="preserve"> </w:t>
      </w:r>
      <w:r w:rsidR="00EB6A61" w:rsidRPr="00EB6A61">
        <w:rPr>
          <w:rFonts w:ascii="Arial" w:hAnsi="Arial" w:cs="Arial"/>
          <w:color w:val="auto"/>
          <w:sz w:val="22"/>
          <w:szCs w:val="22"/>
        </w:rPr>
        <w:t>12 July 2013 to 12 August 2013</w:t>
      </w:r>
      <w:r w:rsidR="00EB6A61">
        <w:rPr>
          <w:rFonts w:ascii="Arial" w:hAnsi="Arial" w:cs="Arial"/>
          <w:color w:val="auto"/>
          <w:sz w:val="22"/>
          <w:szCs w:val="22"/>
        </w:rPr>
        <w:t>.</w:t>
      </w:r>
    </w:p>
    <w:p w:rsidR="00EB6A61" w:rsidRPr="00DD1722" w:rsidRDefault="00EB6A61" w:rsidP="009F65A9">
      <w:pPr>
        <w:pStyle w:val="ListParagraph"/>
        <w:ind w:left="567" w:hanging="567"/>
        <w:rPr>
          <w:rFonts w:ascii="Arial" w:hAnsi="Arial" w:cs="Arial"/>
          <w:sz w:val="22"/>
          <w:szCs w:val="22"/>
        </w:rPr>
      </w:pPr>
    </w:p>
    <w:p w:rsidR="00312906" w:rsidRPr="009736F1" w:rsidRDefault="009562B8" w:rsidP="009736F1">
      <w:pPr>
        <w:pStyle w:val="ListParagraph"/>
        <w:numPr>
          <w:ilvl w:val="0"/>
          <w:numId w:val="9"/>
        </w:numPr>
        <w:spacing w:before="240"/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95FF9"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Pr="00295FF9">
        <w:rPr>
          <w:rFonts w:ascii="Arial" w:hAnsi="Arial" w:cs="Arial"/>
          <w:color w:val="auto"/>
          <w:sz w:val="22"/>
          <w:szCs w:val="22"/>
          <w:u w:val="single"/>
        </w:rPr>
        <w:t>pproved</w:t>
      </w:r>
      <w:r w:rsidRPr="00295FF9">
        <w:rPr>
          <w:rFonts w:ascii="Arial" w:hAnsi="Arial" w:cs="Arial"/>
          <w:color w:val="auto"/>
          <w:sz w:val="22"/>
          <w:szCs w:val="22"/>
        </w:rPr>
        <w:t xml:space="preserve"> the </w:t>
      </w:r>
      <w:r w:rsidR="00295FF9">
        <w:rPr>
          <w:rFonts w:ascii="Arial" w:hAnsi="Arial" w:cs="Arial"/>
          <w:color w:val="auto"/>
          <w:sz w:val="22"/>
          <w:szCs w:val="22"/>
        </w:rPr>
        <w:t xml:space="preserve">introduction of </w:t>
      </w:r>
      <w:r w:rsidR="00295FF9" w:rsidRPr="00295FF9">
        <w:rPr>
          <w:rFonts w:ascii="Arial" w:hAnsi="Arial" w:cs="Arial"/>
          <w:color w:val="auto"/>
          <w:sz w:val="22"/>
          <w:szCs w:val="22"/>
        </w:rPr>
        <w:t>Disability Services (Restrictive Practices) and Other Legislation Amendment Bill 2013</w:t>
      </w:r>
      <w:r w:rsidR="00295FF9">
        <w:rPr>
          <w:rFonts w:ascii="Arial" w:hAnsi="Arial" w:cs="Arial"/>
          <w:color w:val="auto"/>
          <w:sz w:val="22"/>
          <w:szCs w:val="22"/>
        </w:rPr>
        <w:t xml:space="preserve"> into the Legislative Assembly.</w:t>
      </w:r>
    </w:p>
    <w:p w:rsidR="004B7A8E" w:rsidRPr="009736F1" w:rsidRDefault="004B7A8E" w:rsidP="009736F1">
      <w:pPr>
        <w:pStyle w:val="ListParagraph"/>
        <w:numPr>
          <w:ilvl w:val="0"/>
          <w:numId w:val="9"/>
        </w:numPr>
        <w:spacing w:before="360"/>
        <w:ind w:left="567" w:hanging="56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F65A9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</w:t>
      </w:r>
      <w:r w:rsidR="00116674" w:rsidRPr="009F65A9">
        <w:rPr>
          <w:rFonts w:ascii="Arial" w:hAnsi="Arial" w:cs="Arial"/>
          <w:bCs/>
          <w:i/>
          <w:spacing w:val="-3"/>
          <w:sz w:val="22"/>
          <w:szCs w:val="22"/>
          <w:u w:val="single"/>
        </w:rPr>
        <w:t>s</w:t>
      </w:r>
    </w:p>
    <w:p w:rsidR="00D055DA" w:rsidRDefault="00C503C1" w:rsidP="00D055DA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295FF9" w:rsidRPr="00F0000D">
          <w:rPr>
            <w:rStyle w:val="Hyperlink"/>
            <w:rFonts w:ascii="Arial" w:hAnsi="Arial" w:cs="Arial"/>
            <w:sz w:val="22"/>
            <w:szCs w:val="22"/>
          </w:rPr>
          <w:t>Disability Services (Restrictive Practices) and Other Legislation Amendment Bill 2013</w:t>
        </w:r>
      </w:hyperlink>
    </w:p>
    <w:p w:rsidR="00D10A13" w:rsidRPr="00D055DA" w:rsidRDefault="00C503C1" w:rsidP="00D055DA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EB6A61" w:rsidRPr="00F0000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D10A13" w:rsidRPr="00D055DA" w:rsidSect="009736F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EFA" w:rsidRDefault="003C3EFA" w:rsidP="00D6589B">
      <w:r>
        <w:separator/>
      </w:r>
    </w:p>
  </w:endnote>
  <w:endnote w:type="continuationSeparator" w:id="0">
    <w:p w:rsidR="003C3EFA" w:rsidRDefault="003C3EF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EFA" w:rsidRDefault="003C3EFA" w:rsidP="00D6589B">
      <w:r>
        <w:separator/>
      </w:r>
    </w:p>
  </w:footnote>
  <w:footnote w:type="continuationSeparator" w:id="0">
    <w:p w:rsidR="003C3EFA" w:rsidRDefault="003C3EF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295FF9">
      <w:rPr>
        <w:rFonts w:ascii="Arial" w:hAnsi="Arial" w:cs="Arial"/>
        <w:b/>
        <w:color w:val="auto"/>
        <w:sz w:val="22"/>
        <w:szCs w:val="22"/>
        <w:lang w:eastAsia="en-US"/>
      </w:rPr>
      <w:t xml:space="preserve"> November </w:t>
    </w:r>
    <w:r w:rsidR="0066576B">
      <w:rPr>
        <w:rFonts w:ascii="Arial" w:hAnsi="Arial" w:cs="Arial"/>
        <w:b/>
        <w:color w:val="auto"/>
        <w:sz w:val="22"/>
        <w:szCs w:val="22"/>
        <w:lang w:eastAsia="en-US"/>
      </w:rPr>
      <w:t>2013</w:t>
    </w:r>
  </w:p>
  <w:p w:rsidR="00CB1501" w:rsidRDefault="00295FF9" w:rsidP="009F65A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Disability Services (Restrictive Practices) and Other Legislation Amendment Bill 2013 </w:t>
    </w:r>
  </w:p>
  <w:p w:rsidR="00CB1501" w:rsidRDefault="00CB1501" w:rsidP="009F65A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66576B">
      <w:rPr>
        <w:rFonts w:ascii="Arial" w:hAnsi="Arial" w:cs="Arial"/>
        <w:b/>
        <w:sz w:val="22"/>
        <w:szCs w:val="22"/>
        <w:u w:val="single"/>
      </w:rPr>
      <w:t xml:space="preserve"> for Communities, Child Safety and Disability Services</w:t>
    </w:r>
    <w:r w:rsidR="00295FF9">
      <w:rPr>
        <w:rFonts w:ascii="Arial" w:hAnsi="Arial" w:cs="Arial"/>
        <w:b/>
        <w:sz w:val="22"/>
        <w:szCs w:val="22"/>
        <w:u w:val="single"/>
      </w:rPr>
      <w:t xml:space="preserve"> and Attorney-General and Minister for Justice 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D52"/>
    <w:multiLevelType w:val="hybridMultilevel"/>
    <w:tmpl w:val="4992DF5E"/>
    <w:lvl w:ilvl="0" w:tplc="A2FAFDC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B2378B"/>
    <w:multiLevelType w:val="hybridMultilevel"/>
    <w:tmpl w:val="D8E200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62121F"/>
    <w:multiLevelType w:val="hybridMultilevel"/>
    <w:tmpl w:val="D012B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B500D"/>
    <w:multiLevelType w:val="hybridMultilevel"/>
    <w:tmpl w:val="7D5A8966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BDC0434"/>
    <w:multiLevelType w:val="hybridMultilevel"/>
    <w:tmpl w:val="B6684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36AA2"/>
    <w:multiLevelType w:val="hybridMultilevel"/>
    <w:tmpl w:val="B5B0CE84"/>
    <w:lvl w:ilvl="0" w:tplc="4FD885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E4382"/>
    <w:multiLevelType w:val="hybridMultilevel"/>
    <w:tmpl w:val="E80CDC60"/>
    <w:lvl w:ilvl="0" w:tplc="F0686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6EE4980"/>
    <w:multiLevelType w:val="hybridMultilevel"/>
    <w:tmpl w:val="0AD4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35EB9"/>
    <w:rsid w:val="00080F8F"/>
    <w:rsid w:val="000B5814"/>
    <w:rsid w:val="000F4DCD"/>
    <w:rsid w:val="0010384C"/>
    <w:rsid w:val="001076FE"/>
    <w:rsid w:val="00116674"/>
    <w:rsid w:val="00174117"/>
    <w:rsid w:val="001847B2"/>
    <w:rsid w:val="002903D4"/>
    <w:rsid w:val="00295FF9"/>
    <w:rsid w:val="002D2182"/>
    <w:rsid w:val="00312906"/>
    <w:rsid w:val="00384B38"/>
    <w:rsid w:val="003A3BDD"/>
    <w:rsid w:val="003C3EFA"/>
    <w:rsid w:val="003D2DB9"/>
    <w:rsid w:val="004203DF"/>
    <w:rsid w:val="00420FC3"/>
    <w:rsid w:val="0046421D"/>
    <w:rsid w:val="004B7A8E"/>
    <w:rsid w:val="004C01B6"/>
    <w:rsid w:val="004D6D37"/>
    <w:rsid w:val="00501C66"/>
    <w:rsid w:val="00550873"/>
    <w:rsid w:val="00554EFC"/>
    <w:rsid w:val="00561F0D"/>
    <w:rsid w:val="005729ED"/>
    <w:rsid w:val="0059748B"/>
    <w:rsid w:val="00661331"/>
    <w:rsid w:val="0066576B"/>
    <w:rsid w:val="006A1DA2"/>
    <w:rsid w:val="006D3C6C"/>
    <w:rsid w:val="00704F2C"/>
    <w:rsid w:val="0071109B"/>
    <w:rsid w:val="007265D0"/>
    <w:rsid w:val="00732E22"/>
    <w:rsid w:val="00736DC3"/>
    <w:rsid w:val="00741C20"/>
    <w:rsid w:val="007A5D4A"/>
    <w:rsid w:val="007D1BC6"/>
    <w:rsid w:val="007F44F4"/>
    <w:rsid w:val="0085520B"/>
    <w:rsid w:val="00863975"/>
    <w:rsid w:val="00896BDC"/>
    <w:rsid w:val="008D7877"/>
    <w:rsid w:val="00904077"/>
    <w:rsid w:val="00937A4A"/>
    <w:rsid w:val="009562B8"/>
    <w:rsid w:val="009736F1"/>
    <w:rsid w:val="009D56B9"/>
    <w:rsid w:val="009F65A9"/>
    <w:rsid w:val="00A0334B"/>
    <w:rsid w:val="00A25ADB"/>
    <w:rsid w:val="00A4111A"/>
    <w:rsid w:val="00A91BFF"/>
    <w:rsid w:val="00AA4DE7"/>
    <w:rsid w:val="00AD5096"/>
    <w:rsid w:val="00B4239E"/>
    <w:rsid w:val="00B51DF4"/>
    <w:rsid w:val="00B900B8"/>
    <w:rsid w:val="00BC0E44"/>
    <w:rsid w:val="00BC3CA3"/>
    <w:rsid w:val="00BF1D72"/>
    <w:rsid w:val="00C25E8C"/>
    <w:rsid w:val="00C503C1"/>
    <w:rsid w:val="00C75E67"/>
    <w:rsid w:val="00CB1501"/>
    <w:rsid w:val="00CB5024"/>
    <w:rsid w:val="00CB513A"/>
    <w:rsid w:val="00CC4A46"/>
    <w:rsid w:val="00CD7A50"/>
    <w:rsid w:val="00CF0D8A"/>
    <w:rsid w:val="00D055DA"/>
    <w:rsid w:val="00D10A13"/>
    <w:rsid w:val="00D6589B"/>
    <w:rsid w:val="00DC0302"/>
    <w:rsid w:val="00DD1722"/>
    <w:rsid w:val="00E05CD5"/>
    <w:rsid w:val="00E73C8D"/>
    <w:rsid w:val="00E74F64"/>
    <w:rsid w:val="00EA20E8"/>
    <w:rsid w:val="00EB6A61"/>
    <w:rsid w:val="00ED5484"/>
    <w:rsid w:val="00EE060F"/>
    <w:rsid w:val="00F0000D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D10A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1DA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95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FF9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95FF9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F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5FF9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DBE0-2F66-43D1-AAE7-F009E142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178</Words>
  <Characters>1027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1204</CharactersWithSpaces>
  <SharedDoc>false</SharedDoc>
  <HyperlinkBase>https://www.cabinet.qld.gov.au/documents/2013/Nov/Restrictive Practices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2013-11-11T04:12:00Z</cp:lastPrinted>
  <dcterms:created xsi:type="dcterms:W3CDTF">2017-10-25T00:54:00Z</dcterms:created>
  <dcterms:modified xsi:type="dcterms:W3CDTF">2018-03-06T01:21:00Z</dcterms:modified>
  <cp:category>Legislation,Disability_Services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